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6F62" w14:textId="77777777" w:rsidR="00CC4500" w:rsidRDefault="47C9AC29" w:rsidP="00CC4500">
      <w:pPr>
        <w:pStyle w:val="Heading1"/>
        <w:spacing w:before="240"/>
      </w:pPr>
      <w:r>
        <w:t xml:space="preserve">Anti-Racist Organizational Change (AROC) Project: </w:t>
      </w:r>
    </w:p>
    <w:p w14:paraId="03CD8140" w14:textId="72F5AA97" w:rsidR="00063EBA" w:rsidRPr="00FA7836" w:rsidRDefault="47C9AC29" w:rsidP="00CC4500">
      <w:pPr>
        <w:pStyle w:val="Heading1"/>
        <w:spacing w:before="240"/>
      </w:pPr>
      <w:r>
        <w:t xml:space="preserve">Working Group Terms of Reference </w:t>
      </w:r>
      <w:r w:rsidRPr="47C9AC29">
        <w:rPr>
          <w:sz w:val="24"/>
          <w:szCs w:val="24"/>
        </w:rPr>
        <w:t xml:space="preserve">(Updated </w:t>
      </w:r>
      <w:r w:rsidR="00A858C5">
        <w:rPr>
          <w:sz w:val="24"/>
          <w:szCs w:val="24"/>
        </w:rPr>
        <w:t>Jan 8</w:t>
      </w:r>
      <w:r w:rsidR="00771730">
        <w:rPr>
          <w:sz w:val="24"/>
          <w:szCs w:val="24"/>
        </w:rPr>
        <w:t xml:space="preserve"> 2017</w:t>
      </w:r>
      <w:r w:rsidRPr="47C9AC29">
        <w:rPr>
          <w:sz w:val="24"/>
          <w:szCs w:val="24"/>
        </w:rPr>
        <w:t>)</w:t>
      </w:r>
    </w:p>
    <w:p w14:paraId="3E3E67BF" w14:textId="77777777" w:rsidR="00A67D33" w:rsidRPr="00FA7836" w:rsidRDefault="47C9AC29" w:rsidP="00A4580D">
      <w:pPr>
        <w:pStyle w:val="Heading2"/>
      </w:pPr>
      <w:r>
        <w:t>AROC and the Equity Framework</w:t>
      </w:r>
    </w:p>
    <w:p w14:paraId="7B1EE01A" w14:textId="14EF1753" w:rsidR="00A67D33" w:rsidRPr="00FA7836" w:rsidRDefault="69786D29" w:rsidP="00A67D33">
      <w:pPr>
        <w:pStyle w:val="NormalWeb"/>
        <w:rPr>
          <w:rFonts w:ascii="Cambria" w:hAnsi="Cambria"/>
          <w:sz w:val="24"/>
          <w:szCs w:val="24"/>
        </w:rPr>
      </w:pPr>
      <w:r w:rsidRPr="69786D29">
        <w:rPr>
          <w:rFonts w:ascii="Cambria" w:eastAsia="Cambria" w:hAnsi="Cambria" w:cs="Cambria"/>
          <w:sz w:val="24"/>
          <w:szCs w:val="24"/>
        </w:rPr>
        <w:t xml:space="preserve">In March 2016, </w:t>
      </w:r>
      <w:proofErr w:type="spellStart"/>
      <w:r w:rsidRPr="69786D29">
        <w:rPr>
          <w:rFonts w:ascii="Cambria" w:eastAsia="Cambria" w:hAnsi="Cambria" w:cs="Cambria"/>
          <w:sz w:val="24"/>
          <w:szCs w:val="24"/>
        </w:rPr>
        <w:t>CommunityWise</w:t>
      </w:r>
      <w:proofErr w:type="spellEnd"/>
      <w:r w:rsidRPr="69786D29">
        <w:rPr>
          <w:rFonts w:ascii="Cambria" w:eastAsia="Cambria" w:hAnsi="Cambria" w:cs="Cambria"/>
          <w:sz w:val="24"/>
          <w:szCs w:val="24"/>
        </w:rPr>
        <w:t xml:space="preserve"> received funding to undertake an </w:t>
      </w:r>
      <w:r w:rsidRPr="69786D29">
        <w:rPr>
          <w:rStyle w:val="Strong"/>
          <w:rFonts w:ascii="Cambria" w:eastAsia="Cambria" w:hAnsi="Cambria" w:cs="Cambria"/>
          <w:sz w:val="24"/>
          <w:szCs w:val="24"/>
        </w:rPr>
        <w:t xml:space="preserve">Anti-Racist Organizational Change (AROC) </w:t>
      </w:r>
      <w:r w:rsidRPr="69786D29">
        <w:rPr>
          <w:rFonts w:ascii="Cambria" w:eastAsia="Cambria" w:hAnsi="Cambria" w:cs="Cambria"/>
          <w:sz w:val="24"/>
          <w:szCs w:val="24"/>
        </w:rPr>
        <w:t xml:space="preserve">project to strengthen our capacity and increase support for member organizations to address structural and create greater </w:t>
      </w:r>
      <w:r w:rsidR="00A858C5">
        <w:rPr>
          <w:rFonts w:ascii="Cambria" w:eastAsia="Cambria" w:hAnsi="Cambria" w:cs="Cambria"/>
          <w:sz w:val="24"/>
          <w:szCs w:val="24"/>
        </w:rPr>
        <w:t xml:space="preserve">racial </w:t>
      </w:r>
      <w:r w:rsidRPr="69786D29">
        <w:rPr>
          <w:rFonts w:ascii="Cambria" w:eastAsia="Cambria" w:hAnsi="Cambria" w:cs="Cambria"/>
          <w:sz w:val="24"/>
          <w:szCs w:val="24"/>
        </w:rPr>
        <w:t>equity, diversity and inclusion.  </w:t>
      </w:r>
      <w:r w:rsidR="00A67D33">
        <w:br/>
      </w:r>
      <w:r w:rsidRPr="69786D29">
        <w:rPr>
          <w:rFonts w:ascii="Cambria" w:eastAsia="Cambria" w:hAnsi="Cambria" w:cs="Cambria"/>
          <w:sz w:val="24"/>
          <w:szCs w:val="24"/>
        </w:rPr>
        <w:t> </w:t>
      </w:r>
      <w:r w:rsidR="00A67D33">
        <w:br/>
      </w:r>
      <w:r w:rsidRPr="69786D29">
        <w:rPr>
          <w:rFonts w:ascii="Cambria" w:eastAsia="Cambria" w:hAnsi="Cambria" w:cs="Cambria"/>
          <w:sz w:val="24"/>
          <w:szCs w:val="24"/>
        </w:rPr>
        <w:t xml:space="preserve">The goal of the project is to create an </w:t>
      </w:r>
      <w:r w:rsidRPr="69786D29">
        <w:rPr>
          <w:rStyle w:val="Strong"/>
          <w:rFonts w:ascii="Cambria" w:eastAsia="Cambria" w:hAnsi="Cambria" w:cs="Cambria"/>
          <w:sz w:val="24"/>
          <w:szCs w:val="24"/>
        </w:rPr>
        <w:t>Equity Framework</w:t>
      </w:r>
      <w:r w:rsidRPr="69786D29">
        <w:rPr>
          <w:rFonts w:ascii="Cambria" w:eastAsia="Cambria" w:hAnsi="Cambria" w:cs="Cambria"/>
          <w:sz w:val="24"/>
          <w:szCs w:val="24"/>
        </w:rPr>
        <w:t xml:space="preserve"> that will </w:t>
      </w:r>
      <w:bookmarkStart w:id="0" w:name="_GoBack"/>
      <w:bookmarkEnd w:id="0"/>
      <w:r w:rsidRPr="69786D29">
        <w:rPr>
          <w:rFonts w:ascii="Cambria" w:eastAsia="Cambria" w:hAnsi="Cambria" w:cs="Cambria"/>
          <w:sz w:val="24"/>
          <w:szCs w:val="24"/>
        </w:rPr>
        <w:t xml:space="preserve">inform </w:t>
      </w:r>
      <w:proofErr w:type="spellStart"/>
      <w:r w:rsidRPr="69786D29">
        <w:rPr>
          <w:rFonts w:ascii="Cambria" w:eastAsia="Cambria" w:hAnsi="Cambria" w:cs="Cambria"/>
          <w:sz w:val="24"/>
          <w:szCs w:val="24"/>
        </w:rPr>
        <w:t>CommunityWise's</w:t>
      </w:r>
      <w:proofErr w:type="spellEnd"/>
      <w:r w:rsidRPr="69786D29">
        <w:rPr>
          <w:rFonts w:ascii="Cambria" w:eastAsia="Cambria" w:hAnsi="Cambria" w:cs="Cambria"/>
          <w:sz w:val="24"/>
          <w:szCs w:val="24"/>
        </w:rPr>
        <w:t xml:space="preserve"> policies and serve as a resource for other nonprofits interested in anti-racist organizational change. </w:t>
      </w:r>
    </w:p>
    <w:p w14:paraId="6A883DDA" w14:textId="77777777" w:rsidR="00A67D33" w:rsidRPr="00A858C5" w:rsidRDefault="47C9AC29" w:rsidP="00A4580D">
      <w:pPr>
        <w:pStyle w:val="Heading2"/>
      </w:pPr>
      <w:r w:rsidRPr="00A858C5">
        <w:t xml:space="preserve">Why are </w:t>
      </w:r>
      <w:r>
        <w:t>we</w:t>
      </w:r>
      <w:r w:rsidRPr="00A858C5">
        <w:t xml:space="preserve"> doing AROC?</w:t>
      </w:r>
    </w:p>
    <w:p w14:paraId="07B9D081" w14:textId="4E3AFCE4" w:rsidR="00A67D33" w:rsidRPr="00FA7836" w:rsidRDefault="69786D29" w:rsidP="00A67D33">
      <w:pPr>
        <w:pStyle w:val="NormalWeb"/>
        <w:rPr>
          <w:rFonts w:ascii="Cambria" w:hAnsi="Cambria"/>
          <w:sz w:val="24"/>
          <w:szCs w:val="24"/>
        </w:rPr>
      </w:pPr>
      <w:r w:rsidRPr="69786D29">
        <w:rPr>
          <w:rFonts w:ascii="Cambria" w:eastAsia="Cambria" w:hAnsi="Cambria" w:cs="Cambria"/>
          <w:sz w:val="24"/>
          <w:szCs w:val="24"/>
        </w:rPr>
        <w:t xml:space="preserve">There is a well-documented lack of diversity in Canada's non-profit sector, at both </w:t>
      </w:r>
      <w:hyperlink r:id="rId6">
        <w:r w:rsidRPr="69786D29">
          <w:rPr>
            <w:rStyle w:val="Hyperlink"/>
            <w:rFonts w:ascii="Cambria" w:eastAsia="Cambria" w:hAnsi="Cambria" w:cs="Cambria"/>
            <w:sz w:val="24"/>
            <w:szCs w:val="24"/>
          </w:rPr>
          <w:t>board</w:t>
        </w:r>
      </w:hyperlink>
      <w:r w:rsidRPr="69786D29">
        <w:rPr>
          <w:rFonts w:ascii="Cambria" w:eastAsia="Cambria" w:hAnsi="Cambria" w:cs="Cambria"/>
          <w:sz w:val="24"/>
          <w:szCs w:val="24"/>
        </w:rPr>
        <w:t xml:space="preserve"> and </w:t>
      </w:r>
      <w:hyperlink r:id="rId7">
        <w:r w:rsidRPr="69786D29">
          <w:rPr>
            <w:rStyle w:val="Hyperlink"/>
            <w:rFonts w:ascii="Cambria" w:eastAsia="Cambria" w:hAnsi="Cambria" w:cs="Cambria"/>
            <w:sz w:val="24"/>
            <w:szCs w:val="24"/>
          </w:rPr>
          <w:t>staff</w:t>
        </w:r>
      </w:hyperlink>
      <w:r w:rsidRPr="69786D29">
        <w:rPr>
          <w:rFonts w:ascii="Cambria" w:eastAsia="Cambria" w:hAnsi="Cambria" w:cs="Cambria"/>
          <w:sz w:val="24"/>
          <w:szCs w:val="24"/>
        </w:rPr>
        <w:t xml:space="preserve"> levels. </w:t>
      </w:r>
      <w:proofErr w:type="spellStart"/>
      <w:r w:rsidRPr="69786D29">
        <w:rPr>
          <w:rFonts w:ascii="Cambria" w:eastAsia="Cambria" w:hAnsi="Cambria" w:cs="Cambria"/>
          <w:sz w:val="24"/>
          <w:szCs w:val="24"/>
        </w:rPr>
        <w:t>CommunityWise</w:t>
      </w:r>
      <w:proofErr w:type="spellEnd"/>
      <w:r w:rsidRPr="69786D29">
        <w:rPr>
          <w:rFonts w:ascii="Cambria" w:eastAsia="Cambria" w:hAnsi="Cambria" w:cs="Cambria"/>
          <w:sz w:val="24"/>
          <w:szCs w:val="24"/>
        </w:rPr>
        <w:t xml:space="preserve"> seeks to strengthen our </w:t>
      </w:r>
      <w:hyperlink r:id="rId8">
        <w:r w:rsidRPr="69786D29">
          <w:rPr>
            <w:rStyle w:val="Hyperlink"/>
            <w:rFonts w:ascii="Cambria" w:eastAsia="Cambria" w:hAnsi="Cambria" w:cs="Cambria"/>
            <w:sz w:val="24"/>
            <w:szCs w:val="24"/>
          </w:rPr>
          <w:t>commitment</w:t>
        </w:r>
      </w:hyperlink>
      <w:r w:rsidRPr="69786D29">
        <w:rPr>
          <w:rFonts w:ascii="Cambria" w:eastAsia="Cambria" w:hAnsi="Cambria" w:cs="Cambria"/>
          <w:sz w:val="24"/>
          <w:szCs w:val="24"/>
        </w:rPr>
        <w:t xml:space="preserve"> to </w:t>
      </w:r>
      <w:hyperlink r:id="rId9">
        <w:r w:rsidRPr="69786D29">
          <w:rPr>
            <w:rStyle w:val="Hyperlink"/>
            <w:rFonts w:ascii="Cambria" w:eastAsia="Cambria" w:hAnsi="Cambria" w:cs="Cambria"/>
            <w:sz w:val="24"/>
            <w:szCs w:val="24"/>
          </w:rPr>
          <w:t>equity, diversity and inclusion</w:t>
        </w:r>
      </w:hyperlink>
      <w:r w:rsidRPr="69786D29">
        <w:rPr>
          <w:rFonts w:ascii="Cambria" w:eastAsia="Cambria" w:hAnsi="Cambria" w:cs="Cambria"/>
          <w:sz w:val="24"/>
          <w:szCs w:val="24"/>
        </w:rPr>
        <w:t xml:space="preserve"> by addressing the structural roots of this disparity within our own policies and providing support to other nonprofits interested in doing the same. </w:t>
      </w:r>
      <w:r w:rsidR="00A67D33">
        <w:br/>
      </w:r>
      <w:r w:rsidRPr="69786D29">
        <w:rPr>
          <w:rFonts w:ascii="Cambria" w:eastAsia="Cambria" w:hAnsi="Cambria" w:cs="Cambria"/>
          <w:sz w:val="24"/>
          <w:szCs w:val="24"/>
        </w:rPr>
        <w:t> </w:t>
      </w:r>
      <w:r w:rsidR="00A67D33">
        <w:br/>
      </w:r>
      <w:hyperlink r:id="rId10">
        <w:r w:rsidRPr="69786D29">
          <w:rPr>
            <w:rStyle w:val="Hyperlink"/>
            <w:rFonts w:ascii="Cambria" w:eastAsia="Cambria" w:hAnsi="Cambria" w:cs="Cambria"/>
            <w:sz w:val="24"/>
            <w:szCs w:val="24"/>
          </w:rPr>
          <w:t>Anti-racism</w:t>
        </w:r>
      </w:hyperlink>
      <w:r w:rsidRPr="69786D29">
        <w:rPr>
          <w:rFonts w:ascii="Cambria" w:eastAsia="Cambria" w:hAnsi="Cambria" w:cs="Cambria"/>
          <w:sz w:val="24"/>
          <w:szCs w:val="24"/>
        </w:rPr>
        <w:t xml:space="preserve"> is our entry point, as it is difficult to effectively address all forms of discrimination at once. Thus the AROC project represents the beginning of an on-going effort to building an inclusive Equity Framework at </w:t>
      </w:r>
      <w:proofErr w:type="spellStart"/>
      <w:r w:rsidRPr="69786D29">
        <w:rPr>
          <w:rFonts w:ascii="Cambria" w:eastAsia="Cambria" w:hAnsi="Cambria" w:cs="Cambria"/>
          <w:sz w:val="24"/>
          <w:szCs w:val="24"/>
        </w:rPr>
        <w:t>CommunityWise</w:t>
      </w:r>
      <w:proofErr w:type="spellEnd"/>
      <w:r w:rsidRPr="69786D29">
        <w:rPr>
          <w:rFonts w:ascii="Cambria" w:eastAsia="Cambria" w:hAnsi="Cambria" w:cs="Cambria"/>
          <w:sz w:val="24"/>
          <w:szCs w:val="24"/>
        </w:rPr>
        <w:t>. </w:t>
      </w:r>
    </w:p>
    <w:p w14:paraId="7E80A573" w14:textId="77777777" w:rsidR="00A67D33" w:rsidRPr="00A858C5" w:rsidRDefault="47C9AC29" w:rsidP="00A4580D">
      <w:pPr>
        <w:pStyle w:val="Heading2"/>
      </w:pPr>
      <w:r w:rsidRPr="00A858C5">
        <w:t>How are we approaching AROC and who will be involved?</w:t>
      </w:r>
    </w:p>
    <w:p w14:paraId="28581CA6" w14:textId="679981E6" w:rsidR="00A67D33" w:rsidRPr="004C61F5" w:rsidRDefault="47C9AC29" w:rsidP="00A67D33">
      <w:pPr>
        <w:pStyle w:val="NormalWeb"/>
        <w:rPr>
          <w:rFonts w:ascii="Cambria" w:hAnsi="Cambria"/>
          <w:sz w:val="24"/>
          <w:szCs w:val="24"/>
        </w:rPr>
      </w:pPr>
      <w:r w:rsidRPr="47C9AC29">
        <w:rPr>
          <w:rFonts w:ascii="Cambria" w:eastAsia="Cambria" w:hAnsi="Cambria" w:cs="Cambria"/>
          <w:sz w:val="24"/>
          <w:szCs w:val="24"/>
        </w:rPr>
        <w:t xml:space="preserve">The AROC project is rooted in a consultative process that seeks to center the voices of those who are most impacted by institutional and organizational racism within Calgary's non-profit sector, while providing opportunities for all interested </w:t>
      </w:r>
      <w:proofErr w:type="gramStart"/>
      <w:r w:rsidRPr="47C9AC29">
        <w:rPr>
          <w:rFonts w:ascii="Cambria" w:eastAsia="Cambria" w:hAnsi="Cambria" w:cs="Cambria"/>
          <w:sz w:val="24"/>
          <w:szCs w:val="24"/>
        </w:rPr>
        <w:t>members</w:t>
      </w:r>
      <w:proofErr w:type="gramEnd"/>
      <w:r w:rsidRPr="47C9AC29">
        <w:rPr>
          <w:rFonts w:ascii="Cambria" w:eastAsia="Cambria" w:hAnsi="Cambria" w:cs="Cambria"/>
          <w:sz w:val="24"/>
          <w:szCs w:val="24"/>
        </w:rPr>
        <w:t xml:space="preserve"> of the community to participate and be informed. The process will be an emergent one that reflects and responds to the needs of the community. </w:t>
      </w:r>
    </w:p>
    <w:p w14:paraId="6C854092" w14:textId="26E57677" w:rsidR="00FB211B" w:rsidRPr="00A858C5" w:rsidRDefault="69786D29" w:rsidP="47C9AC29">
      <w:pPr>
        <w:numPr>
          <w:ilvl w:val="0"/>
          <w:numId w:val="3"/>
        </w:numPr>
        <w:spacing w:before="100" w:beforeAutospacing="1" w:after="100" w:afterAutospacing="1"/>
        <w:rPr>
          <w:rFonts w:ascii="Cambria" w:eastAsia="Cambria,Times New Roman" w:hAnsi="Cambria" w:cs="Cambria,Times New Roman"/>
        </w:rPr>
      </w:pPr>
      <w:r w:rsidRPr="00A858C5">
        <w:rPr>
          <w:rFonts w:ascii="Cambria" w:eastAsia="Cambria,Times New Roman" w:hAnsi="Cambria" w:cs="Cambria,Times New Roman"/>
        </w:rPr>
        <w:t xml:space="preserve">A broad </w:t>
      </w:r>
      <w:r w:rsidRPr="00A858C5">
        <w:rPr>
          <w:rFonts w:ascii="Cambria" w:eastAsia="Cambria,Times New Roman" w:hAnsi="Cambria" w:cs="Cambria,Times New Roman"/>
          <w:b/>
          <w:bCs/>
        </w:rPr>
        <w:t>Working Group</w:t>
      </w:r>
      <w:r w:rsidRPr="00A858C5">
        <w:rPr>
          <w:rFonts w:ascii="Cambria" w:eastAsia="Cambria,Times New Roman" w:hAnsi="Cambria" w:cs="Cambria,Times New Roman"/>
        </w:rPr>
        <w:t xml:space="preserve"> will be convened to collaboratively develop a process for anti-racist organizational change that involves the staff, board and community of </w:t>
      </w:r>
      <w:proofErr w:type="spellStart"/>
      <w:r w:rsidRPr="00A858C5">
        <w:rPr>
          <w:rFonts w:ascii="Cambria" w:eastAsia="Cambria,Times New Roman" w:hAnsi="Cambria" w:cs="Cambria,Times New Roman"/>
        </w:rPr>
        <w:t>CommunityWise</w:t>
      </w:r>
      <w:proofErr w:type="spellEnd"/>
      <w:r w:rsidRPr="00A858C5">
        <w:rPr>
          <w:rFonts w:ascii="Cambria" w:eastAsia="Cambria,Times New Roman" w:hAnsi="Cambria" w:cs="Cambria,Times New Roman"/>
        </w:rPr>
        <w:t>. </w:t>
      </w:r>
    </w:p>
    <w:p w14:paraId="0E1A6886" w14:textId="76707E4F" w:rsidR="000451AC" w:rsidRPr="00A858C5" w:rsidRDefault="69786D29" w:rsidP="47C9AC29">
      <w:pPr>
        <w:numPr>
          <w:ilvl w:val="0"/>
          <w:numId w:val="3"/>
        </w:numPr>
        <w:spacing w:before="100" w:beforeAutospacing="1" w:after="100" w:afterAutospacing="1"/>
        <w:rPr>
          <w:rFonts w:ascii="Cambria" w:eastAsia="Cambria,Times New Roman" w:hAnsi="Cambria" w:cs="Cambria,Times New Roman"/>
        </w:rPr>
      </w:pPr>
      <w:r w:rsidRPr="00A858C5">
        <w:rPr>
          <w:rFonts w:ascii="Cambria" w:eastAsia="Cambria,Times New Roman" w:hAnsi="Cambria" w:cs="Cambria,Times New Roman"/>
        </w:rPr>
        <w:t xml:space="preserve">Members of the Working Group who identify as </w:t>
      </w:r>
      <w:hyperlink r:id="rId11">
        <w:r w:rsidRPr="00A858C5">
          <w:rPr>
            <w:rStyle w:val="Hyperlink"/>
            <w:rFonts w:ascii="Cambria" w:eastAsia="Cambria,Times New Roman" w:hAnsi="Cambria" w:cs="Cambria,Times New Roman"/>
          </w:rPr>
          <w:t>racialized</w:t>
        </w:r>
      </w:hyperlink>
      <w:r w:rsidRPr="00A858C5">
        <w:rPr>
          <w:rFonts w:ascii="Cambria" w:eastAsia="Cambria,Times New Roman" w:hAnsi="Cambria" w:cs="Cambria,Times New Roman"/>
        </w:rPr>
        <w:t xml:space="preserve"> or Indigenous (First Nations, Metis, or Inuit) may volunteer to be part of the </w:t>
      </w:r>
      <w:r w:rsidRPr="00A858C5">
        <w:rPr>
          <w:rFonts w:ascii="Cambria" w:eastAsia="Cambria,Times New Roman" w:hAnsi="Cambria" w:cs="Cambria,Times New Roman"/>
          <w:b/>
          <w:bCs/>
        </w:rPr>
        <w:t>Advisory Group</w:t>
      </w:r>
      <w:r w:rsidRPr="00A858C5">
        <w:rPr>
          <w:rFonts w:ascii="Cambria" w:eastAsia="Cambria,Times New Roman" w:hAnsi="Cambria" w:cs="Cambria,Times New Roman"/>
        </w:rPr>
        <w:t xml:space="preserve">. </w:t>
      </w:r>
    </w:p>
    <w:p w14:paraId="04CBE376" w14:textId="42D21E1F" w:rsidR="000451AC" w:rsidRPr="00A858C5" w:rsidRDefault="47C9AC29" w:rsidP="47C9AC29">
      <w:pPr>
        <w:numPr>
          <w:ilvl w:val="0"/>
          <w:numId w:val="3"/>
        </w:numPr>
        <w:spacing w:before="100" w:beforeAutospacing="1" w:after="100" w:afterAutospacing="1"/>
        <w:rPr>
          <w:rFonts w:ascii="Cambria" w:eastAsia="Cambria,Times New Roman" w:hAnsi="Cambria" w:cs="Cambria,Times New Roman"/>
        </w:rPr>
      </w:pPr>
      <w:r w:rsidRPr="00A858C5">
        <w:rPr>
          <w:rFonts w:ascii="Cambria" w:eastAsia="Cambria" w:hAnsi="Cambria" w:cs="Cambria"/>
        </w:rPr>
        <w:t>The Advisory Group will provide guidance on AROC (e.g., prioritizing opportunities for change) to the Working Group</w:t>
      </w:r>
    </w:p>
    <w:p w14:paraId="1EA4CFE7" w14:textId="158C7C15" w:rsidR="00EC4D96" w:rsidRPr="00A858C5" w:rsidRDefault="47C9AC29" w:rsidP="00A4580D">
      <w:pPr>
        <w:pStyle w:val="Heading2"/>
      </w:pPr>
      <w:r w:rsidRPr="00A858C5">
        <w:lastRenderedPageBreak/>
        <w:t>Defining the AROC Working Group</w:t>
      </w:r>
    </w:p>
    <w:p w14:paraId="0DB4BE8F" w14:textId="269B7852" w:rsidR="5D4F4729" w:rsidRPr="00A858C5" w:rsidRDefault="47C9AC29" w:rsidP="00DF771C">
      <w:pPr>
        <w:pStyle w:val="NormalWeb"/>
        <w:rPr>
          <w:rFonts w:ascii="Cambria" w:hAnsi="Cambria"/>
          <w:sz w:val="24"/>
          <w:szCs w:val="24"/>
        </w:rPr>
      </w:pPr>
      <w:r w:rsidRPr="00A858C5">
        <w:rPr>
          <w:rFonts w:ascii="Cambria" w:eastAsia="Cambria" w:hAnsi="Cambria" w:cs="Cambria"/>
          <w:sz w:val="24"/>
          <w:szCs w:val="24"/>
        </w:rPr>
        <w:t>The purpose of the Working Group is to unlearn racism while facilitating organizational change together.</w:t>
      </w:r>
    </w:p>
    <w:p w14:paraId="6D0B539D" w14:textId="3B29FA3F" w:rsidR="0070093F" w:rsidRPr="00A858C5" w:rsidRDefault="47C9AC29" w:rsidP="003C794A">
      <w:pPr>
        <w:spacing w:after="0"/>
        <w:contextualSpacing/>
        <w:rPr>
          <w:rStyle w:val="tgc"/>
          <w:rFonts w:ascii="Cambria" w:eastAsia="Times New Roman" w:hAnsi="Cambria" w:cs="Times New Roman"/>
        </w:rPr>
      </w:pPr>
      <w:r w:rsidRPr="00A858C5">
        <w:rPr>
          <w:rStyle w:val="tgc"/>
          <w:rFonts w:ascii="Cambria" w:eastAsia="Cambria" w:hAnsi="Cambria" w:cs="Cambria"/>
          <w:b/>
          <w:bCs/>
        </w:rPr>
        <w:t>Organizational change</w:t>
      </w:r>
      <w:r w:rsidRPr="00A858C5">
        <w:rPr>
          <w:rStyle w:val="tgc"/>
          <w:rFonts w:ascii="Cambria" w:eastAsia="Cambria" w:hAnsi="Cambria" w:cs="Cambria"/>
        </w:rPr>
        <w:t xml:space="preserve"> is about reviewing and modifying management structures and procedures. For example, making changes to policy, hiring practices and governance.</w:t>
      </w:r>
      <w:r w:rsidRPr="00A858C5">
        <w:rPr>
          <w:rStyle w:val="tgc"/>
          <w:rFonts w:ascii="Cambria" w:eastAsia="Times New Roman" w:hAnsi="Cambria" w:cs="Times New Roman"/>
        </w:rPr>
        <w:t xml:space="preserve"> </w:t>
      </w:r>
    </w:p>
    <w:p w14:paraId="0CC62579" w14:textId="77777777" w:rsidR="0070093F" w:rsidRPr="00A858C5" w:rsidRDefault="0070093F" w:rsidP="00063EBA">
      <w:pPr>
        <w:spacing w:after="0"/>
        <w:contextualSpacing/>
        <w:rPr>
          <w:rStyle w:val="tgc"/>
          <w:rFonts w:ascii="Cambria" w:eastAsia="Times New Roman" w:hAnsi="Cambria" w:cs="Times New Roman"/>
        </w:rPr>
      </w:pPr>
    </w:p>
    <w:p w14:paraId="130C0562" w14:textId="78FC416D" w:rsidR="00A4580D" w:rsidRPr="00A858C5" w:rsidRDefault="47C9AC29" w:rsidP="003C794A">
      <w:pPr>
        <w:spacing w:after="0"/>
        <w:rPr>
          <w:rFonts w:ascii="Cambria" w:eastAsia="Times New Roman" w:hAnsi="Cambria" w:cs="Times New Roman"/>
        </w:rPr>
      </w:pPr>
      <w:r w:rsidRPr="00A858C5">
        <w:rPr>
          <w:rStyle w:val="Strong"/>
          <w:rFonts w:ascii="Cambria" w:eastAsia="Times New Roman" w:hAnsi="Cambria" w:cs="Times New Roman"/>
        </w:rPr>
        <w:t>Anti-racist organizational change</w:t>
      </w:r>
      <w:r w:rsidRPr="00A858C5">
        <w:rPr>
          <w:rFonts w:ascii="Cambria" w:eastAsia="Times New Roman" w:hAnsi="Cambria" w:cs="Times New Roman"/>
        </w:rPr>
        <w:t xml:space="preserve"> is about making those changes in a way that intentionally </w:t>
      </w:r>
      <w:hyperlink r:id="rId12">
        <w:r w:rsidRPr="00A858C5">
          <w:rPr>
            <w:rStyle w:val="Hyperlink"/>
            <w:rFonts w:ascii="Cambria" w:hAnsi="Cambria"/>
          </w:rPr>
          <w:t>addresses structural racism</w:t>
        </w:r>
      </w:hyperlink>
      <w:r w:rsidRPr="00A858C5">
        <w:rPr>
          <w:rFonts w:ascii="Cambria" w:eastAsia="Times New Roman" w:hAnsi="Cambria" w:cs="Times New Roman"/>
        </w:rPr>
        <w:t xml:space="preserve"> and creates greater </w:t>
      </w:r>
      <w:hyperlink r:id="rId13">
        <w:r w:rsidRPr="00A858C5">
          <w:rPr>
            <w:rStyle w:val="Hyperlink"/>
            <w:rFonts w:ascii="Cambria" w:hAnsi="Cambria"/>
          </w:rPr>
          <w:t>diversity, inclusion, and equity</w:t>
        </w:r>
      </w:hyperlink>
      <w:r w:rsidRPr="00A858C5">
        <w:rPr>
          <w:rFonts w:ascii="Cambria" w:eastAsia="Times New Roman" w:hAnsi="Cambria" w:cs="Times New Roman"/>
        </w:rPr>
        <w:t>.</w:t>
      </w:r>
    </w:p>
    <w:p w14:paraId="023115DF" w14:textId="77777777" w:rsidR="003C794A" w:rsidRPr="00A858C5" w:rsidRDefault="003C794A" w:rsidP="003C794A">
      <w:pPr>
        <w:spacing w:after="0"/>
        <w:rPr>
          <w:rFonts w:ascii="Cambria" w:eastAsia="Times New Roman" w:hAnsi="Cambria" w:cs="Times New Roman"/>
        </w:rPr>
      </w:pPr>
    </w:p>
    <w:p w14:paraId="3A8D021C" w14:textId="77777777" w:rsidR="00A4580D" w:rsidRPr="00A858C5" w:rsidRDefault="69786D29">
      <w:pPr>
        <w:rPr>
          <w:rFonts w:ascii="Cambria" w:hAnsi="Cambria"/>
        </w:rPr>
      </w:pPr>
      <w:r w:rsidRPr="00A858C5">
        <w:rPr>
          <w:rFonts w:ascii="Cambria" w:hAnsi="Cambria"/>
        </w:rPr>
        <w:t xml:space="preserve">This working group is focused on </w:t>
      </w:r>
      <w:proofErr w:type="spellStart"/>
      <w:r w:rsidRPr="00A858C5">
        <w:rPr>
          <w:rFonts w:ascii="Cambria" w:hAnsi="Cambria"/>
        </w:rPr>
        <w:t>CommunityWise</w:t>
      </w:r>
      <w:proofErr w:type="spellEnd"/>
      <w:r w:rsidRPr="00A858C5">
        <w:rPr>
          <w:rFonts w:ascii="Cambria" w:hAnsi="Cambria"/>
        </w:rPr>
        <w:t xml:space="preserve"> Organizational Change.  Member representatives and wider community are welcome and invited to participate, but the process we are developing is specific to </w:t>
      </w:r>
      <w:proofErr w:type="spellStart"/>
      <w:r w:rsidRPr="00A858C5">
        <w:rPr>
          <w:rFonts w:ascii="Cambria" w:hAnsi="Cambria"/>
        </w:rPr>
        <w:t>CommunityWise</w:t>
      </w:r>
      <w:proofErr w:type="spellEnd"/>
      <w:r w:rsidRPr="00A858C5">
        <w:rPr>
          <w:rFonts w:ascii="Cambria" w:hAnsi="Cambria"/>
        </w:rPr>
        <w:t xml:space="preserve"> and its member organizations.  </w:t>
      </w:r>
    </w:p>
    <w:p w14:paraId="4F3741DD" w14:textId="67FB27F3" w:rsidR="00A4580D" w:rsidRPr="00A858C5" w:rsidRDefault="47C9AC29">
      <w:pPr>
        <w:rPr>
          <w:rFonts w:ascii="Cambria" w:hAnsi="Cambria"/>
        </w:rPr>
      </w:pPr>
      <w:r w:rsidRPr="00A858C5">
        <w:rPr>
          <w:rFonts w:ascii="Cambria" w:eastAsia="Cambria" w:hAnsi="Cambria" w:cs="Cambria"/>
        </w:rPr>
        <w:t>The Working Group will work collaboratively to identify challenges and opportunities, design recommendations for organizational change (e.g., policies), and assist with dissemination of deliverables. </w:t>
      </w:r>
    </w:p>
    <w:p w14:paraId="4F1F7CCA" w14:textId="47B3AC7D" w:rsidR="5D4F4729" w:rsidRPr="00A858C5" w:rsidRDefault="47C9AC29">
      <w:pPr>
        <w:rPr>
          <w:rFonts w:ascii="Cambria" w:hAnsi="Cambria"/>
        </w:rPr>
      </w:pPr>
      <w:r w:rsidRPr="00A858C5">
        <w:rPr>
          <w:rFonts w:ascii="Cambria" w:hAnsi="Cambria"/>
        </w:rPr>
        <w:t xml:space="preserve">The resources we create through this process will be relevant to other organizations and we hope Working Group participants will share the information with any other groups they are involved with. </w:t>
      </w:r>
    </w:p>
    <w:p w14:paraId="7969F623" w14:textId="43CE9CE7" w:rsidR="00A4580D" w:rsidRDefault="47C9AC29" w:rsidP="5D4F4729">
      <w:pPr>
        <w:pStyle w:val="Heading2"/>
      </w:pPr>
      <w:r w:rsidRPr="00A858C5">
        <w:t>Working Group Application Process</w:t>
      </w:r>
    </w:p>
    <w:p w14:paraId="244DB8D5" w14:textId="14DF415B" w:rsidR="00063EBA" w:rsidRPr="00A858C5" w:rsidRDefault="47C9AC29" w:rsidP="00063EBA">
      <w:pPr>
        <w:spacing w:after="0"/>
        <w:rPr>
          <w:rStyle w:val="tgc"/>
          <w:rFonts w:ascii="Cambria" w:eastAsia="Times New Roman" w:hAnsi="Cambria" w:cs="Times New Roman"/>
        </w:rPr>
      </w:pPr>
      <w:r w:rsidRPr="00A858C5">
        <w:rPr>
          <w:rStyle w:val="tgc"/>
          <w:rFonts w:ascii="Cambria" w:eastAsia="Cambria" w:hAnsi="Cambria" w:cs="Cambria"/>
        </w:rPr>
        <w:t xml:space="preserve">Send an email to </w:t>
      </w:r>
      <w:hyperlink r:id="rId14">
        <w:r w:rsidRPr="00A858C5">
          <w:rPr>
            <w:rStyle w:val="Hyperlink"/>
            <w:rFonts w:ascii="Cambria" w:eastAsia="Cambria" w:hAnsi="Cambria" w:cs="Cambria"/>
          </w:rPr>
          <w:t>equity@communitywise.net</w:t>
        </w:r>
      </w:hyperlink>
      <w:r w:rsidRPr="00A858C5">
        <w:rPr>
          <w:rStyle w:val="tgc"/>
          <w:rFonts w:ascii="Cambria" w:eastAsia="Cambria" w:hAnsi="Cambria" w:cs="Cambria"/>
        </w:rPr>
        <w:t xml:space="preserve"> to express your interest in the Working Group. </w:t>
      </w:r>
    </w:p>
    <w:p w14:paraId="7AD22E6C" w14:textId="77777777" w:rsidR="00063EBA" w:rsidRPr="00A858C5" w:rsidRDefault="00063EBA" w:rsidP="00063EBA">
      <w:pPr>
        <w:spacing w:after="0"/>
        <w:rPr>
          <w:rStyle w:val="tgc"/>
          <w:rFonts w:ascii="Cambria" w:eastAsia="Times New Roman" w:hAnsi="Cambria" w:cs="Times New Roman"/>
          <w:b/>
        </w:rPr>
      </w:pPr>
    </w:p>
    <w:p w14:paraId="57AAB336" w14:textId="77777777" w:rsidR="00DB5B94" w:rsidRPr="00A858C5" w:rsidRDefault="47C9AC29" w:rsidP="00063EBA">
      <w:pPr>
        <w:spacing w:after="0"/>
        <w:rPr>
          <w:rStyle w:val="tgc"/>
          <w:rFonts w:ascii="Cambria" w:eastAsia="Times New Roman" w:hAnsi="Cambria" w:cs="Times New Roman"/>
          <w:b/>
        </w:rPr>
      </w:pPr>
      <w:r w:rsidRPr="00A858C5">
        <w:rPr>
          <w:rStyle w:val="tgc"/>
          <w:rFonts w:ascii="Cambria" w:eastAsia="Cambria" w:hAnsi="Cambria" w:cs="Cambria"/>
          <w:b/>
          <w:bCs/>
        </w:rPr>
        <w:t>Criteria:</w:t>
      </w:r>
    </w:p>
    <w:p w14:paraId="4AA9F097" w14:textId="33E0A64F" w:rsidR="00DB5B94" w:rsidRPr="00A858C5" w:rsidRDefault="47C9AC29" w:rsidP="5D4F4729">
      <w:pPr>
        <w:pStyle w:val="ListParagraph"/>
        <w:numPr>
          <w:ilvl w:val="0"/>
          <w:numId w:val="2"/>
        </w:numPr>
        <w:spacing w:after="0"/>
        <w:rPr>
          <w:rStyle w:val="tgc"/>
          <w:rFonts w:ascii="Cambria" w:eastAsia="Cambria" w:hAnsi="Cambria" w:cs="Cambria"/>
        </w:rPr>
      </w:pPr>
      <w:r w:rsidRPr="00A858C5">
        <w:rPr>
          <w:rStyle w:val="tgc"/>
          <w:rFonts w:ascii="Cambria" w:eastAsia="Cambria" w:hAnsi="Cambria" w:cs="Cambria"/>
        </w:rPr>
        <w:t xml:space="preserve">Agree to work within the project’s established </w:t>
      </w:r>
      <w:hyperlink r:id="rId15">
        <w:r w:rsidRPr="00A858C5">
          <w:rPr>
            <w:rStyle w:val="Hyperlink"/>
            <w:rFonts w:ascii="Cambria" w:eastAsia="Cambria" w:hAnsi="Cambria" w:cs="Cambria"/>
          </w:rPr>
          <w:t>anti-racist framework</w:t>
        </w:r>
      </w:hyperlink>
      <w:r w:rsidRPr="00A858C5">
        <w:rPr>
          <w:rStyle w:val="tgc"/>
          <w:rFonts w:ascii="Cambria" w:eastAsia="Cambria" w:hAnsi="Cambria" w:cs="Cambria"/>
        </w:rPr>
        <w:t>.</w:t>
      </w:r>
    </w:p>
    <w:p w14:paraId="747F9FC1" w14:textId="2BB0C61E" w:rsidR="00DB5B94" w:rsidRPr="00A858C5" w:rsidRDefault="47C9AC29" w:rsidP="5D4F4729">
      <w:pPr>
        <w:pStyle w:val="ListParagraph"/>
        <w:numPr>
          <w:ilvl w:val="0"/>
          <w:numId w:val="2"/>
        </w:numPr>
        <w:spacing w:after="0"/>
        <w:rPr>
          <w:rStyle w:val="tgc"/>
          <w:rFonts w:ascii="Cambria" w:eastAsia="Cambria" w:hAnsi="Cambria" w:cs="Cambria"/>
        </w:rPr>
      </w:pPr>
      <w:r w:rsidRPr="00A858C5">
        <w:rPr>
          <w:rStyle w:val="tgc"/>
          <w:rFonts w:ascii="Cambria" w:eastAsia="Cambria" w:hAnsi="Cambria" w:cs="Cambria"/>
        </w:rPr>
        <w:t>Comply with anti-oppressive, accountable spaces guidelines and code of conduct (below)</w:t>
      </w:r>
    </w:p>
    <w:p w14:paraId="0BD17285" w14:textId="26511D60" w:rsidR="5D4F4729" w:rsidRPr="00A858C5" w:rsidRDefault="47C9AC29" w:rsidP="5D4F4729">
      <w:pPr>
        <w:pStyle w:val="ListParagraph"/>
        <w:numPr>
          <w:ilvl w:val="0"/>
          <w:numId w:val="2"/>
        </w:numPr>
        <w:spacing w:after="0"/>
        <w:rPr>
          <w:rFonts w:ascii="Cambria" w:eastAsia="Cambria" w:hAnsi="Cambria" w:cs="Cambria"/>
        </w:rPr>
      </w:pPr>
      <w:r w:rsidRPr="00A858C5">
        <w:rPr>
          <w:rStyle w:val="tgc"/>
          <w:rFonts w:ascii="Cambria" w:eastAsia="Cambria" w:hAnsi="Cambria" w:cs="Cambria"/>
        </w:rPr>
        <w:t xml:space="preserve">Have </w:t>
      </w:r>
      <w:proofErr w:type="gramStart"/>
      <w:r w:rsidRPr="00A858C5">
        <w:rPr>
          <w:rStyle w:val="tgc"/>
          <w:rFonts w:ascii="Cambria" w:eastAsia="Cambria" w:hAnsi="Cambria" w:cs="Cambria"/>
        </w:rPr>
        <w:t>a willingness</w:t>
      </w:r>
      <w:proofErr w:type="gramEnd"/>
      <w:r w:rsidRPr="00A858C5">
        <w:rPr>
          <w:rStyle w:val="tgc"/>
          <w:rFonts w:ascii="Cambria" w:eastAsia="Cambria" w:hAnsi="Cambria" w:cs="Cambria"/>
        </w:rPr>
        <w:t xml:space="preserve"> for critical self-reflection.</w:t>
      </w:r>
    </w:p>
    <w:p w14:paraId="1B6617F5" w14:textId="46E475D8" w:rsidR="5D4F4729" w:rsidRDefault="5D4F4729" w:rsidP="5D4F4729">
      <w:pPr>
        <w:pStyle w:val="Heading2"/>
      </w:pPr>
    </w:p>
    <w:p w14:paraId="7E453E14" w14:textId="6F3DE288" w:rsidR="00CC4500" w:rsidRDefault="00CC4500">
      <w:r>
        <w:br w:type="page"/>
      </w:r>
    </w:p>
    <w:p w14:paraId="5F492F6E" w14:textId="16EC0875" w:rsidR="00CC4500" w:rsidRPr="00CC4500" w:rsidRDefault="47C9AC29" w:rsidP="5D4F4729">
      <w:pPr>
        <w:pStyle w:val="Heading2"/>
        <w:spacing w:line="259" w:lineRule="auto"/>
      </w:pPr>
      <w:r>
        <w:lastRenderedPageBreak/>
        <w:t>Accountable Spaces Guidelines</w:t>
      </w:r>
    </w:p>
    <w:p w14:paraId="7BC5A2FA" w14:textId="77777777" w:rsidR="00CC4500" w:rsidRPr="00CC4500" w:rsidRDefault="47C9AC29" w:rsidP="00CC4500">
      <w:pPr>
        <w:numPr>
          <w:ilvl w:val="0"/>
          <w:numId w:val="4"/>
        </w:numPr>
      </w:pPr>
      <w:r>
        <w:t>Avoid making assumptions about other people. </w:t>
      </w:r>
    </w:p>
    <w:p w14:paraId="680A5CDC" w14:textId="77777777" w:rsidR="00CC4500" w:rsidRPr="00CC4500" w:rsidRDefault="47C9AC29" w:rsidP="00CC4500">
      <w:pPr>
        <w:numPr>
          <w:ilvl w:val="0"/>
          <w:numId w:val="5"/>
        </w:numPr>
      </w:pPr>
      <w:r>
        <w:t>Be open to critical self-reflection. If an individual tells you that something you said was harmful to them, listen.  </w:t>
      </w:r>
    </w:p>
    <w:p w14:paraId="7099507E" w14:textId="77777777" w:rsidR="00CC4500" w:rsidRPr="00CC4500" w:rsidRDefault="47C9AC29" w:rsidP="00CC4500">
      <w:pPr>
        <w:numPr>
          <w:ilvl w:val="0"/>
          <w:numId w:val="6"/>
        </w:numPr>
      </w:pPr>
      <w:r>
        <w:t>Realize your privilege and be aware of potential power dynamics that might exist within a space. </w:t>
      </w:r>
    </w:p>
    <w:p w14:paraId="44B1D32E" w14:textId="77777777" w:rsidR="00CC4500" w:rsidRPr="00CC4500" w:rsidRDefault="47C9AC29" w:rsidP="00CC4500">
      <w:pPr>
        <w:numPr>
          <w:ilvl w:val="0"/>
          <w:numId w:val="7"/>
        </w:numPr>
      </w:pPr>
      <w:r>
        <w:t>Understand that we are all in a place of learning. If you say something problematic – apologize, listen to the voices of others, and then learn and adjust your behavior.  </w:t>
      </w:r>
    </w:p>
    <w:p w14:paraId="74FF6AA4" w14:textId="77777777" w:rsidR="00CC4500" w:rsidRPr="00CC4500" w:rsidRDefault="47C9AC29" w:rsidP="00CC4500">
      <w:pPr>
        <w:numPr>
          <w:ilvl w:val="0"/>
          <w:numId w:val="8"/>
        </w:numPr>
      </w:pPr>
      <w:r>
        <w:t>Share the space. </w:t>
      </w:r>
    </w:p>
    <w:p w14:paraId="05AB1B1B" w14:textId="20EE7DEC" w:rsidR="00CC4500" w:rsidRPr="00CC4500" w:rsidRDefault="00A858C5" w:rsidP="00CC4500">
      <w:pPr>
        <w:numPr>
          <w:ilvl w:val="0"/>
          <w:numId w:val="9"/>
        </w:numPr>
      </w:pPr>
      <w:r>
        <w:t>Take c</w:t>
      </w:r>
      <w:r w:rsidR="47C9AC29">
        <w:t>are of yourself: </w:t>
      </w:r>
    </w:p>
    <w:p w14:paraId="103B824D" w14:textId="01DC756F" w:rsidR="00CC4500" w:rsidRPr="00CC4500" w:rsidRDefault="47C9AC29" w:rsidP="534CA794">
      <w:pPr>
        <w:numPr>
          <w:ilvl w:val="0"/>
          <w:numId w:val="10"/>
        </w:numPr>
        <w:spacing w:after="0"/>
      </w:pPr>
      <w:r>
        <w:t xml:space="preserve">Think of someone you trust </w:t>
      </w:r>
      <w:r w:rsidR="00A858C5">
        <w:t>whom</w:t>
      </w:r>
      <w:r>
        <w:t xml:space="preserve"> you can debrief with and plan to contact </w:t>
      </w:r>
      <w:proofErr w:type="gramStart"/>
      <w:r>
        <w:t>them</w:t>
      </w:r>
      <w:proofErr w:type="gramEnd"/>
      <w:r>
        <w:t>. </w:t>
      </w:r>
    </w:p>
    <w:p w14:paraId="56026CE2" w14:textId="77777777" w:rsidR="00CC4500" w:rsidRPr="00CC4500" w:rsidRDefault="47C9AC29" w:rsidP="534CA794">
      <w:pPr>
        <w:numPr>
          <w:ilvl w:val="0"/>
          <w:numId w:val="10"/>
        </w:numPr>
        <w:spacing w:after="0"/>
      </w:pPr>
      <w:r>
        <w:t>It’s okay if you need to leave the room at any time. </w:t>
      </w:r>
    </w:p>
    <w:p w14:paraId="3617FAAF" w14:textId="77777777" w:rsidR="00CC4500" w:rsidRPr="00CC4500" w:rsidRDefault="47C9AC29" w:rsidP="534CA794">
      <w:pPr>
        <w:numPr>
          <w:ilvl w:val="0"/>
          <w:numId w:val="10"/>
        </w:numPr>
      </w:pPr>
      <w:r>
        <w:t>Facilitators are available for follow-up conversation.  </w:t>
      </w:r>
    </w:p>
    <w:p w14:paraId="50F8EA95" w14:textId="77777777" w:rsidR="00CC4500" w:rsidRPr="00CC4500" w:rsidRDefault="47C9AC29" w:rsidP="00CC4500">
      <w:pPr>
        <w:numPr>
          <w:ilvl w:val="0"/>
          <w:numId w:val="11"/>
        </w:numPr>
      </w:pPr>
      <w:r>
        <w:t>Speak for yourself: </w:t>
      </w:r>
    </w:p>
    <w:p w14:paraId="784C3C41" w14:textId="77777777" w:rsidR="00CC4500" w:rsidRPr="00CC4500" w:rsidRDefault="47C9AC29" w:rsidP="534CA794">
      <w:pPr>
        <w:numPr>
          <w:ilvl w:val="0"/>
          <w:numId w:val="12"/>
        </w:numPr>
        <w:spacing w:after="0"/>
      </w:pPr>
      <w:r>
        <w:t>Use “I” language. (Don’t speak for others and don’t share other people’s stories or experiences.) </w:t>
      </w:r>
    </w:p>
    <w:p w14:paraId="0D92ACA4" w14:textId="75F8ECFB" w:rsidR="5D4F4729" w:rsidRDefault="47C9AC29" w:rsidP="534CA794">
      <w:pPr>
        <w:numPr>
          <w:ilvl w:val="0"/>
          <w:numId w:val="12"/>
        </w:numPr>
      </w:pPr>
      <w:r>
        <w:t>Notice your own biases/judgments. </w:t>
      </w:r>
    </w:p>
    <w:p w14:paraId="07392CB9" w14:textId="5D177AC3" w:rsidR="5D4F4729" w:rsidRDefault="47C9AC29" w:rsidP="5D4F4729">
      <w:pPr>
        <w:spacing w:after="0"/>
      </w:pPr>
      <w:r w:rsidRPr="47C9AC29">
        <w:rPr>
          <w:rFonts w:asciiTheme="majorHAnsi" w:eastAsiaTheme="majorEastAsia" w:hAnsiTheme="majorHAnsi" w:cstheme="majorBidi"/>
          <w:b/>
          <w:bCs/>
          <w:color w:val="4F81BD" w:themeColor="accent1"/>
          <w:sz w:val="26"/>
          <w:szCs w:val="26"/>
        </w:rPr>
        <w:t>Code of Conduct</w:t>
      </w:r>
    </w:p>
    <w:p w14:paraId="4EE8E34D" w14:textId="0955E85C" w:rsidR="5D4F4729" w:rsidRDefault="47C9AC29" w:rsidP="5D4F4729">
      <w:pPr>
        <w:spacing w:line="259" w:lineRule="auto"/>
      </w:pPr>
      <w:r w:rsidRPr="47C9AC29">
        <w:rPr>
          <w:rFonts w:ascii="Cambria" w:eastAsia="Cambria" w:hAnsi="Cambria" w:cs="Cambria"/>
        </w:rPr>
        <w:t>All members of the Working Group are expected to:</w:t>
      </w:r>
    </w:p>
    <w:p w14:paraId="6A855226" w14:textId="6FF8636C" w:rsidR="5D4F4729" w:rsidRDefault="47C9AC29" w:rsidP="5D4F4729">
      <w:pPr>
        <w:pStyle w:val="ListParagraph"/>
        <w:numPr>
          <w:ilvl w:val="0"/>
          <w:numId w:val="1"/>
        </w:numPr>
      </w:pPr>
      <w:r>
        <w:t xml:space="preserve">Hold each other accountable to the Accountable Spaces Guidelines, particularly in Working Group meeting settings; </w:t>
      </w:r>
    </w:p>
    <w:p w14:paraId="66282FF0" w14:textId="670E50ED" w:rsidR="5D4F4729" w:rsidRDefault="47C9AC29" w:rsidP="5D4F4729">
      <w:pPr>
        <w:pStyle w:val="ListParagraph"/>
        <w:numPr>
          <w:ilvl w:val="0"/>
          <w:numId w:val="1"/>
        </w:numPr>
      </w:pPr>
      <w:r>
        <w:t xml:space="preserve">Express their views thoughtfully, courteously, and respectfully, and without intimidation, discrimination or harassment in all communications either spoken or written; and, </w:t>
      </w:r>
    </w:p>
    <w:p w14:paraId="2BDFC9C3" w14:textId="0418DDA8" w:rsidR="5D4F4729" w:rsidRDefault="47C9AC29" w:rsidP="5D4F4729">
      <w:pPr>
        <w:pStyle w:val="ListParagraph"/>
        <w:numPr>
          <w:ilvl w:val="0"/>
          <w:numId w:val="1"/>
        </w:numPr>
      </w:pPr>
      <w:r>
        <w:t>Observe complete confidentiality when matters are deemed confidential.</w:t>
      </w:r>
    </w:p>
    <w:p w14:paraId="16DCE2F3" w14:textId="0ADA2015" w:rsidR="00FA7836" w:rsidRPr="00FA7836" w:rsidRDefault="69786D29" w:rsidP="534CA794">
      <w:r>
        <w:t xml:space="preserve">If any Member believes that any other Member has breached this Code of Conduct, and the complaint cannot be resolved by the group, it may be reported formally in writing either to </w:t>
      </w:r>
      <w:hyperlink r:id="rId16">
        <w:r w:rsidRPr="69786D29">
          <w:rPr>
            <w:rStyle w:val="Hyperlink"/>
          </w:rPr>
          <w:t>equity@communitywise.net</w:t>
        </w:r>
      </w:hyperlink>
      <w:r>
        <w:t xml:space="preserve"> or, if a member of the </w:t>
      </w:r>
      <w:proofErr w:type="spellStart"/>
      <w:r>
        <w:t>CommunityWise</w:t>
      </w:r>
      <w:proofErr w:type="spellEnd"/>
      <w:r>
        <w:t xml:space="preserve"> Staff Collective is implicated, to the </w:t>
      </w:r>
      <w:proofErr w:type="spellStart"/>
      <w:r>
        <w:t>CommunityWise</w:t>
      </w:r>
      <w:proofErr w:type="spellEnd"/>
      <w:r>
        <w:t xml:space="preserve"> Board of Directors at </w:t>
      </w:r>
      <w:hyperlink r:id="rId17">
        <w:r w:rsidRPr="69786D29">
          <w:rPr>
            <w:rStyle w:val="Hyperlink"/>
          </w:rPr>
          <w:t>board@communitywise.net</w:t>
        </w:r>
      </w:hyperlink>
      <w:r>
        <w:t>. In all cases, complaints will be resolved by taking a restorative justice approach.</w:t>
      </w:r>
    </w:p>
    <w:sectPr w:rsidR="00FA7836" w:rsidRPr="00FA7836" w:rsidSect="00BA035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53A"/>
    <w:multiLevelType w:val="multilevel"/>
    <w:tmpl w:val="4D7E664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19D776A"/>
    <w:multiLevelType w:val="multilevel"/>
    <w:tmpl w:val="F290296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7081D95"/>
    <w:multiLevelType w:val="hybridMultilevel"/>
    <w:tmpl w:val="185E4024"/>
    <w:lvl w:ilvl="0" w:tplc="2D269098">
      <w:start w:val="1"/>
      <w:numFmt w:val="decimal"/>
      <w:lvlText w:val="%1."/>
      <w:lvlJc w:val="left"/>
      <w:pPr>
        <w:ind w:left="720" w:hanging="360"/>
      </w:pPr>
    </w:lvl>
    <w:lvl w:ilvl="1" w:tplc="9E0CC044">
      <w:start w:val="1"/>
      <w:numFmt w:val="lowerLetter"/>
      <w:lvlText w:val="%2."/>
      <w:lvlJc w:val="left"/>
      <w:pPr>
        <w:ind w:left="1440" w:hanging="360"/>
      </w:pPr>
    </w:lvl>
    <w:lvl w:ilvl="2" w:tplc="7796186A">
      <w:start w:val="1"/>
      <w:numFmt w:val="lowerRoman"/>
      <w:lvlText w:val="%3."/>
      <w:lvlJc w:val="right"/>
      <w:pPr>
        <w:ind w:left="2160" w:hanging="180"/>
      </w:pPr>
    </w:lvl>
    <w:lvl w:ilvl="3" w:tplc="05642160">
      <w:start w:val="1"/>
      <w:numFmt w:val="decimal"/>
      <w:lvlText w:val="%4."/>
      <w:lvlJc w:val="left"/>
      <w:pPr>
        <w:ind w:left="2880" w:hanging="360"/>
      </w:pPr>
    </w:lvl>
    <w:lvl w:ilvl="4" w:tplc="CEBA52F0">
      <w:start w:val="1"/>
      <w:numFmt w:val="lowerLetter"/>
      <w:lvlText w:val="%5."/>
      <w:lvlJc w:val="left"/>
      <w:pPr>
        <w:ind w:left="3600" w:hanging="360"/>
      </w:pPr>
    </w:lvl>
    <w:lvl w:ilvl="5" w:tplc="4D923D76">
      <w:start w:val="1"/>
      <w:numFmt w:val="lowerRoman"/>
      <w:lvlText w:val="%6."/>
      <w:lvlJc w:val="right"/>
      <w:pPr>
        <w:ind w:left="4320" w:hanging="180"/>
      </w:pPr>
    </w:lvl>
    <w:lvl w:ilvl="6" w:tplc="56EE393C">
      <w:start w:val="1"/>
      <w:numFmt w:val="decimal"/>
      <w:lvlText w:val="%7."/>
      <w:lvlJc w:val="left"/>
      <w:pPr>
        <w:ind w:left="5040" w:hanging="360"/>
      </w:pPr>
    </w:lvl>
    <w:lvl w:ilvl="7" w:tplc="31341F90">
      <w:start w:val="1"/>
      <w:numFmt w:val="lowerLetter"/>
      <w:lvlText w:val="%8."/>
      <w:lvlJc w:val="left"/>
      <w:pPr>
        <w:ind w:left="5760" w:hanging="360"/>
      </w:pPr>
    </w:lvl>
    <w:lvl w:ilvl="8" w:tplc="2F42822E">
      <w:start w:val="1"/>
      <w:numFmt w:val="lowerRoman"/>
      <w:lvlText w:val="%9."/>
      <w:lvlJc w:val="right"/>
      <w:pPr>
        <w:ind w:left="6480" w:hanging="180"/>
      </w:pPr>
    </w:lvl>
  </w:abstractNum>
  <w:abstractNum w:abstractNumId="3">
    <w:nsid w:val="279F37BC"/>
    <w:multiLevelType w:val="multilevel"/>
    <w:tmpl w:val="D38E81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089343E"/>
    <w:multiLevelType w:val="multilevel"/>
    <w:tmpl w:val="E5F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CB16E9"/>
    <w:multiLevelType w:val="multilevel"/>
    <w:tmpl w:val="603C5ED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8C0F34"/>
    <w:multiLevelType w:val="multilevel"/>
    <w:tmpl w:val="F3B2800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7760B7F"/>
    <w:multiLevelType w:val="multilevel"/>
    <w:tmpl w:val="8E945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C2C40"/>
    <w:multiLevelType w:val="multilevel"/>
    <w:tmpl w:val="8B6AD31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0326F43"/>
    <w:multiLevelType w:val="multilevel"/>
    <w:tmpl w:val="4AD6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8768FD"/>
    <w:multiLevelType w:val="multilevel"/>
    <w:tmpl w:val="0196439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C423CBC"/>
    <w:multiLevelType w:val="hybridMultilevel"/>
    <w:tmpl w:val="744E5370"/>
    <w:lvl w:ilvl="0" w:tplc="4706FD84">
      <w:start w:val="1"/>
      <w:numFmt w:val="bullet"/>
      <w:lvlText w:val=""/>
      <w:lvlJc w:val="left"/>
      <w:pPr>
        <w:ind w:left="720" w:hanging="360"/>
      </w:pPr>
      <w:rPr>
        <w:rFonts w:ascii="Symbol" w:hAnsi="Symbol" w:hint="default"/>
      </w:rPr>
    </w:lvl>
    <w:lvl w:ilvl="1" w:tplc="7ED6522E">
      <w:start w:val="1"/>
      <w:numFmt w:val="bullet"/>
      <w:lvlText w:val="o"/>
      <w:lvlJc w:val="left"/>
      <w:pPr>
        <w:ind w:left="1440" w:hanging="360"/>
      </w:pPr>
      <w:rPr>
        <w:rFonts w:ascii="Courier New" w:hAnsi="Courier New" w:hint="default"/>
      </w:rPr>
    </w:lvl>
    <w:lvl w:ilvl="2" w:tplc="067CFED8">
      <w:start w:val="1"/>
      <w:numFmt w:val="bullet"/>
      <w:lvlText w:val=""/>
      <w:lvlJc w:val="left"/>
      <w:pPr>
        <w:ind w:left="2160" w:hanging="360"/>
      </w:pPr>
      <w:rPr>
        <w:rFonts w:ascii="Wingdings" w:hAnsi="Wingdings" w:hint="default"/>
      </w:rPr>
    </w:lvl>
    <w:lvl w:ilvl="3" w:tplc="5300A262">
      <w:start w:val="1"/>
      <w:numFmt w:val="bullet"/>
      <w:lvlText w:val=""/>
      <w:lvlJc w:val="left"/>
      <w:pPr>
        <w:ind w:left="2880" w:hanging="360"/>
      </w:pPr>
      <w:rPr>
        <w:rFonts w:ascii="Symbol" w:hAnsi="Symbol" w:hint="default"/>
      </w:rPr>
    </w:lvl>
    <w:lvl w:ilvl="4" w:tplc="FD32183E">
      <w:start w:val="1"/>
      <w:numFmt w:val="bullet"/>
      <w:lvlText w:val="o"/>
      <w:lvlJc w:val="left"/>
      <w:pPr>
        <w:ind w:left="3600" w:hanging="360"/>
      </w:pPr>
      <w:rPr>
        <w:rFonts w:ascii="Courier New" w:hAnsi="Courier New" w:hint="default"/>
      </w:rPr>
    </w:lvl>
    <w:lvl w:ilvl="5" w:tplc="6B6ED092">
      <w:start w:val="1"/>
      <w:numFmt w:val="bullet"/>
      <w:lvlText w:val=""/>
      <w:lvlJc w:val="left"/>
      <w:pPr>
        <w:ind w:left="4320" w:hanging="360"/>
      </w:pPr>
      <w:rPr>
        <w:rFonts w:ascii="Wingdings" w:hAnsi="Wingdings" w:hint="default"/>
      </w:rPr>
    </w:lvl>
    <w:lvl w:ilvl="6" w:tplc="30348722">
      <w:start w:val="1"/>
      <w:numFmt w:val="bullet"/>
      <w:lvlText w:val=""/>
      <w:lvlJc w:val="left"/>
      <w:pPr>
        <w:ind w:left="5040" w:hanging="360"/>
      </w:pPr>
      <w:rPr>
        <w:rFonts w:ascii="Symbol" w:hAnsi="Symbol" w:hint="default"/>
      </w:rPr>
    </w:lvl>
    <w:lvl w:ilvl="7" w:tplc="9336FEF4">
      <w:start w:val="1"/>
      <w:numFmt w:val="bullet"/>
      <w:lvlText w:val="o"/>
      <w:lvlJc w:val="left"/>
      <w:pPr>
        <w:ind w:left="5760" w:hanging="360"/>
      </w:pPr>
      <w:rPr>
        <w:rFonts w:ascii="Courier New" w:hAnsi="Courier New" w:hint="default"/>
      </w:rPr>
    </w:lvl>
    <w:lvl w:ilvl="8" w:tplc="9F3AE664">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3"/>
  </w:num>
  <w:num w:numId="5">
    <w:abstractNumId w:val="8"/>
  </w:num>
  <w:num w:numId="6">
    <w:abstractNumId w:val="0"/>
  </w:num>
  <w:num w:numId="7">
    <w:abstractNumId w:val="1"/>
  </w:num>
  <w:num w:numId="8">
    <w:abstractNumId w:val="5"/>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D5"/>
    <w:rsid w:val="00021E05"/>
    <w:rsid w:val="000451AC"/>
    <w:rsid w:val="00063EBA"/>
    <w:rsid w:val="00070D32"/>
    <w:rsid w:val="001566E1"/>
    <w:rsid w:val="001C4F89"/>
    <w:rsid w:val="00256C43"/>
    <w:rsid w:val="00291C4F"/>
    <w:rsid w:val="002F144B"/>
    <w:rsid w:val="00314B4C"/>
    <w:rsid w:val="00394DEA"/>
    <w:rsid w:val="003C794A"/>
    <w:rsid w:val="003E3919"/>
    <w:rsid w:val="003E6964"/>
    <w:rsid w:val="004154A5"/>
    <w:rsid w:val="004C18FA"/>
    <w:rsid w:val="004C61F5"/>
    <w:rsid w:val="00504052"/>
    <w:rsid w:val="005058D5"/>
    <w:rsid w:val="005604E4"/>
    <w:rsid w:val="005620DB"/>
    <w:rsid w:val="005B4CEB"/>
    <w:rsid w:val="0061220E"/>
    <w:rsid w:val="006552E1"/>
    <w:rsid w:val="00687BB0"/>
    <w:rsid w:val="00697758"/>
    <w:rsid w:val="0070093F"/>
    <w:rsid w:val="00771730"/>
    <w:rsid w:val="00813C1F"/>
    <w:rsid w:val="00826B70"/>
    <w:rsid w:val="009968F0"/>
    <w:rsid w:val="00A247B9"/>
    <w:rsid w:val="00A4580D"/>
    <w:rsid w:val="00A67D33"/>
    <w:rsid w:val="00A858C5"/>
    <w:rsid w:val="00AA10B0"/>
    <w:rsid w:val="00AE5B00"/>
    <w:rsid w:val="00B53DF7"/>
    <w:rsid w:val="00BA035C"/>
    <w:rsid w:val="00C308E8"/>
    <w:rsid w:val="00C65CD5"/>
    <w:rsid w:val="00CC4500"/>
    <w:rsid w:val="00DB5B94"/>
    <w:rsid w:val="00DF70D6"/>
    <w:rsid w:val="00DF771C"/>
    <w:rsid w:val="00E15F7F"/>
    <w:rsid w:val="00E2016F"/>
    <w:rsid w:val="00E5002A"/>
    <w:rsid w:val="00EC4D96"/>
    <w:rsid w:val="00ED6A32"/>
    <w:rsid w:val="00F04FD9"/>
    <w:rsid w:val="00F77F5E"/>
    <w:rsid w:val="00F908F2"/>
    <w:rsid w:val="00F94828"/>
    <w:rsid w:val="00FA6E47"/>
    <w:rsid w:val="00FA7836"/>
    <w:rsid w:val="00FB211B"/>
    <w:rsid w:val="00FB5E91"/>
    <w:rsid w:val="00FC3B63"/>
    <w:rsid w:val="07EB81A8"/>
    <w:rsid w:val="2C789107"/>
    <w:rsid w:val="47C9AC29"/>
    <w:rsid w:val="534CA794"/>
    <w:rsid w:val="5D4F4729"/>
    <w:rsid w:val="69786D29"/>
    <w:rsid w:val="7DD215F2"/>
    <w:rsid w:val="7E47B6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D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5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esis Heading 3"/>
    <w:basedOn w:val="Normal"/>
    <w:next w:val="Normal"/>
    <w:link w:val="Heading3Char"/>
    <w:autoRedefine/>
    <w:qFormat/>
    <w:rsid w:val="009968F0"/>
    <w:pPr>
      <w:keepNext/>
      <w:keepLines/>
      <w:spacing w:before="200" w:after="0"/>
      <w:outlineLvl w:val="2"/>
    </w:pPr>
    <w:rPr>
      <w:rFonts w:ascii="Times New Roman" w:eastAsia="Calibri" w:hAnsi="Times New Roman" w:cs="Calibri"/>
      <w:b/>
      <w:lang w:eastAsia="en-US"/>
    </w:rPr>
  </w:style>
  <w:style w:type="paragraph" w:styleId="Heading4">
    <w:name w:val="heading 4"/>
    <w:basedOn w:val="Normal"/>
    <w:next w:val="Normal"/>
    <w:link w:val="Heading4Char"/>
    <w:uiPriority w:val="9"/>
    <w:unhideWhenUsed/>
    <w:qFormat/>
    <w:rsid w:val="00A67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hesis Heading 3 Char"/>
    <w:basedOn w:val="DefaultParagraphFont"/>
    <w:link w:val="Heading3"/>
    <w:rsid w:val="009968F0"/>
    <w:rPr>
      <w:rFonts w:ascii="Times New Roman" w:eastAsia="Calibri" w:hAnsi="Times New Roman" w:cs="Calibri"/>
      <w:b/>
      <w:lang w:eastAsia="en-US"/>
    </w:rPr>
  </w:style>
  <w:style w:type="character" w:customStyle="1" w:styleId="ThesisHeading2">
    <w:name w:val="Thesis Heading 2"/>
    <w:basedOn w:val="DefaultParagraphFont"/>
    <w:uiPriority w:val="1"/>
    <w:qFormat/>
    <w:rsid w:val="004C18FA"/>
    <w:rPr>
      <w:rFonts w:ascii="Times New Roman" w:eastAsia="Times New Roman" w:hAnsi="Times New Roman" w:cs="Times New Roman"/>
      <w:b w:val="0"/>
      <w:bCs/>
      <w:color w:val="auto"/>
      <w:sz w:val="26"/>
      <w:szCs w:val="32"/>
    </w:rPr>
  </w:style>
  <w:style w:type="character" w:customStyle="1" w:styleId="tgc">
    <w:name w:val="_tgc"/>
    <w:basedOn w:val="DefaultParagraphFont"/>
    <w:rsid w:val="00B53DF7"/>
  </w:style>
  <w:style w:type="paragraph" w:styleId="BalloonText">
    <w:name w:val="Balloon Text"/>
    <w:basedOn w:val="Normal"/>
    <w:link w:val="BalloonTextChar"/>
    <w:uiPriority w:val="99"/>
    <w:semiHidden/>
    <w:unhideWhenUsed/>
    <w:rsid w:val="001566E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6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66E1"/>
    <w:rPr>
      <w:sz w:val="18"/>
      <w:szCs w:val="18"/>
    </w:rPr>
  </w:style>
  <w:style w:type="paragraph" w:styleId="CommentText">
    <w:name w:val="annotation text"/>
    <w:basedOn w:val="Normal"/>
    <w:link w:val="CommentTextChar"/>
    <w:uiPriority w:val="99"/>
    <w:semiHidden/>
    <w:unhideWhenUsed/>
    <w:rsid w:val="001566E1"/>
  </w:style>
  <w:style w:type="character" w:customStyle="1" w:styleId="CommentTextChar">
    <w:name w:val="Comment Text Char"/>
    <w:basedOn w:val="DefaultParagraphFont"/>
    <w:link w:val="CommentText"/>
    <w:uiPriority w:val="99"/>
    <w:semiHidden/>
    <w:rsid w:val="001566E1"/>
  </w:style>
  <w:style w:type="paragraph" w:styleId="CommentSubject">
    <w:name w:val="annotation subject"/>
    <w:basedOn w:val="CommentText"/>
    <w:next w:val="CommentText"/>
    <w:link w:val="CommentSubjectChar"/>
    <w:uiPriority w:val="99"/>
    <w:semiHidden/>
    <w:unhideWhenUsed/>
    <w:rsid w:val="001566E1"/>
    <w:rPr>
      <w:b/>
      <w:bCs/>
      <w:sz w:val="20"/>
      <w:szCs w:val="20"/>
    </w:rPr>
  </w:style>
  <w:style w:type="character" w:customStyle="1" w:styleId="CommentSubjectChar">
    <w:name w:val="Comment Subject Char"/>
    <w:basedOn w:val="CommentTextChar"/>
    <w:link w:val="CommentSubject"/>
    <w:uiPriority w:val="99"/>
    <w:semiHidden/>
    <w:rsid w:val="001566E1"/>
    <w:rPr>
      <w:b/>
      <w:bCs/>
      <w:sz w:val="20"/>
      <w:szCs w:val="20"/>
    </w:rPr>
  </w:style>
  <w:style w:type="character" w:customStyle="1" w:styleId="Heading4Char">
    <w:name w:val="Heading 4 Char"/>
    <w:basedOn w:val="DefaultParagraphFont"/>
    <w:link w:val="Heading4"/>
    <w:uiPriority w:val="9"/>
    <w:rsid w:val="00A67D3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67D3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67D33"/>
    <w:rPr>
      <w:b/>
      <w:bCs/>
    </w:rPr>
  </w:style>
  <w:style w:type="character" w:styleId="Hyperlink">
    <w:name w:val="Hyperlink"/>
    <w:basedOn w:val="DefaultParagraphFont"/>
    <w:uiPriority w:val="99"/>
    <w:unhideWhenUsed/>
    <w:rsid w:val="00A67D33"/>
    <w:rPr>
      <w:color w:val="0000FF"/>
      <w:u w:val="single"/>
    </w:rPr>
  </w:style>
  <w:style w:type="character" w:styleId="FollowedHyperlink">
    <w:name w:val="FollowedHyperlink"/>
    <w:basedOn w:val="DefaultParagraphFont"/>
    <w:uiPriority w:val="99"/>
    <w:semiHidden/>
    <w:unhideWhenUsed/>
    <w:rsid w:val="00021E05"/>
    <w:rPr>
      <w:color w:val="800080" w:themeColor="followedHyperlink"/>
      <w:u w:val="single"/>
    </w:rPr>
  </w:style>
  <w:style w:type="character" w:customStyle="1" w:styleId="Heading1Char">
    <w:name w:val="Heading 1 Char"/>
    <w:basedOn w:val="DefaultParagraphFont"/>
    <w:link w:val="Heading1"/>
    <w:uiPriority w:val="9"/>
    <w:rsid w:val="00A458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58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58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esis Heading 3"/>
    <w:basedOn w:val="Normal"/>
    <w:next w:val="Normal"/>
    <w:link w:val="Heading3Char"/>
    <w:autoRedefine/>
    <w:qFormat/>
    <w:rsid w:val="009968F0"/>
    <w:pPr>
      <w:keepNext/>
      <w:keepLines/>
      <w:spacing w:before="200" w:after="0"/>
      <w:outlineLvl w:val="2"/>
    </w:pPr>
    <w:rPr>
      <w:rFonts w:ascii="Times New Roman" w:eastAsia="Calibri" w:hAnsi="Times New Roman" w:cs="Calibri"/>
      <w:b/>
      <w:lang w:eastAsia="en-US"/>
    </w:rPr>
  </w:style>
  <w:style w:type="paragraph" w:styleId="Heading4">
    <w:name w:val="heading 4"/>
    <w:basedOn w:val="Normal"/>
    <w:next w:val="Normal"/>
    <w:link w:val="Heading4Char"/>
    <w:uiPriority w:val="9"/>
    <w:unhideWhenUsed/>
    <w:qFormat/>
    <w:rsid w:val="00A67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hesis Heading 3 Char"/>
    <w:basedOn w:val="DefaultParagraphFont"/>
    <w:link w:val="Heading3"/>
    <w:rsid w:val="009968F0"/>
    <w:rPr>
      <w:rFonts w:ascii="Times New Roman" w:eastAsia="Calibri" w:hAnsi="Times New Roman" w:cs="Calibri"/>
      <w:b/>
      <w:lang w:eastAsia="en-US"/>
    </w:rPr>
  </w:style>
  <w:style w:type="character" w:customStyle="1" w:styleId="ThesisHeading2">
    <w:name w:val="Thesis Heading 2"/>
    <w:basedOn w:val="DefaultParagraphFont"/>
    <w:uiPriority w:val="1"/>
    <w:qFormat/>
    <w:rsid w:val="004C18FA"/>
    <w:rPr>
      <w:rFonts w:ascii="Times New Roman" w:eastAsia="Times New Roman" w:hAnsi="Times New Roman" w:cs="Times New Roman"/>
      <w:b w:val="0"/>
      <w:bCs/>
      <w:color w:val="auto"/>
      <w:sz w:val="26"/>
      <w:szCs w:val="32"/>
    </w:rPr>
  </w:style>
  <w:style w:type="character" w:customStyle="1" w:styleId="tgc">
    <w:name w:val="_tgc"/>
    <w:basedOn w:val="DefaultParagraphFont"/>
    <w:rsid w:val="00B53DF7"/>
  </w:style>
  <w:style w:type="paragraph" w:styleId="BalloonText">
    <w:name w:val="Balloon Text"/>
    <w:basedOn w:val="Normal"/>
    <w:link w:val="BalloonTextChar"/>
    <w:uiPriority w:val="99"/>
    <w:semiHidden/>
    <w:unhideWhenUsed/>
    <w:rsid w:val="001566E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6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66E1"/>
    <w:rPr>
      <w:sz w:val="18"/>
      <w:szCs w:val="18"/>
    </w:rPr>
  </w:style>
  <w:style w:type="paragraph" w:styleId="CommentText">
    <w:name w:val="annotation text"/>
    <w:basedOn w:val="Normal"/>
    <w:link w:val="CommentTextChar"/>
    <w:uiPriority w:val="99"/>
    <w:semiHidden/>
    <w:unhideWhenUsed/>
    <w:rsid w:val="001566E1"/>
  </w:style>
  <w:style w:type="character" w:customStyle="1" w:styleId="CommentTextChar">
    <w:name w:val="Comment Text Char"/>
    <w:basedOn w:val="DefaultParagraphFont"/>
    <w:link w:val="CommentText"/>
    <w:uiPriority w:val="99"/>
    <w:semiHidden/>
    <w:rsid w:val="001566E1"/>
  </w:style>
  <w:style w:type="paragraph" w:styleId="CommentSubject">
    <w:name w:val="annotation subject"/>
    <w:basedOn w:val="CommentText"/>
    <w:next w:val="CommentText"/>
    <w:link w:val="CommentSubjectChar"/>
    <w:uiPriority w:val="99"/>
    <w:semiHidden/>
    <w:unhideWhenUsed/>
    <w:rsid w:val="001566E1"/>
    <w:rPr>
      <w:b/>
      <w:bCs/>
      <w:sz w:val="20"/>
      <w:szCs w:val="20"/>
    </w:rPr>
  </w:style>
  <w:style w:type="character" w:customStyle="1" w:styleId="CommentSubjectChar">
    <w:name w:val="Comment Subject Char"/>
    <w:basedOn w:val="CommentTextChar"/>
    <w:link w:val="CommentSubject"/>
    <w:uiPriority w:val="99"/>
    <w:semiHidden/>
    <w:rsid w:val="001566E1"/>
    <w:rPr>
      <w:b/>
      <w:bCs/>
      <w:sz w:val="20"/>
      <w:szCs w:val="20"/>
    </w:rPr>
  </w:style>
  <w:style w:type="character" w:customStyle="1" w:styleId="Heading4Char">
    <w:name w:val="Heading 4 Char"/>
    <w:basedOn w:val="DefaultParagraphFont"/>
    <w:link w:val="Heading4"/>
    <w:uiPriority w:val="9"/>
    <w:rsid w:val="00A67D3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67D33"/>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A67D33"/>
    <w:rPr>
      <w:b/>
      <w:bCs/>
    </w:rPr>
  </w:style>
  <w:style w:type="character" w:styleId="Hyperlink">
    <w:name w:val="Hyperlink"/>
    <w:basedOn w:val="DefaultParagraphFont"/>
    <w:uiPriority w:val="99"/>
    <w:unhideWhenUsed/>
    <w:rsid w:val="00A67D33"/>
    <w:rPr>
      <w:color w:val="0000FF"/>
      <w:u w:val="single"/>
    </w:rPr>
  </w:style>
  <w:style w:type="character" w:styleId="FollowedHyperlink">
    <w:name w:val="FollowedHyperlink"/>
    <w:basedOn w:val="DefaultParagraphFont"/>
    <w:uiPriority w:val="99"/>
    <w:semiHidden/>
    <w:unhideWhenUsed/>
    <w:rsid w:val="00021E05"/>
    <w:rPr>
      <w:color w:val="800080" w:themeColor="followedHyperlink"/>
      <w:u w:val="single"/>
    </w:rPr>
  </w:style>
  <w:style w:type="character" w:customStyle="1" w:styleId="Heading1Char">
    <w:name w:val="Heading 1 Char"/>
    <w:basedOn w:val="DefaultParagraphFont"/>
    <w:link w:val="Heading1"/>
    <w:uiPriority w:val="9"/>
    <w:rsid w:val="00A458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580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111">
      <w:bodyDiv w:val="1"/>
      <w:marLeft w:val="0"/>
      <w:marRight w:val="0"/>
      <w:marTop w:val="0"/>
      <w:marBottom w:val="0"/>
      <w:divBdr>
        <w:top w:val="none" w:sz="0" w:space="0" w:color="auto"/>
        <w:left w:val="none" w:sz="0" w:space="0" w:color="auto"/>
        <w:bottom w:val="none" w:sz="0" w:space="0" w:color="auto"/>
        <w:right w:val="none" w:sz="0" w:space="0" w:color="auto"/>
      </w:divBdr>
    </w:div>
    <w:div w:id="845100641">
      <w:bodyDiv w:val="1"/>
      <w:marLeft w:val="0"/>
      <w:marRight w:val="0"/>
      <w:marTop w:val="0"/>
      <w:marBottom w:val="0"/>
      <w:divBdr>
        <w:top w:val="none" w:sz="0" w:space="0" w:color="auto"/>
        <w:left w:val="none" w:sz="0" w:space="0" w:color="auto"/>
        <w:bottom w:val="none" w:sz="0" w:space="0" w:color="auto"/>
        <w:right w:val="none" w:sz="0" w:space="0" w:color="auto"/>
      </w:divBdr>
      <w:divsChild>
        <w:div w:id="894582936">
          <w:marLeft w:val="0"/>
          <w:marRight w:val="0"/>
          <w:marTop w:val="0"/>
          <w:marBottom w:val="0"/>
          <w:divBdr>
            <w:top w:val="none" w:sz="0" w:space="0" w:color="auto"/>
            <w:left w:val="none" w:sz="0" w:space="0" w:color="auto"/>
            <w:bottom w:val="none" w:sz="0" w:space="0" w:color="auto"/>
            <w:right w:val="none" w:sz="0" w:space="0" w:color="auto"/>
          </w:divBdr>
        </w:div>
        <w:div w:id="1645352627">
          <w:marLeft w:val="0"/>
          <w:marRight w:val="0"/>
          <w:marTop w:val="0"/>
          <w:marBottom w:val="0"/>
          <w:divBdr>
            <w:top w:val="none" w:sz="0" w:space="0" w:color="auto"/>
            <w:left w:val="none" w:sz="0" w:space="0" w:color="auto"/>
            <w:bottom w:val="none" w:sz="0" w:space="0" w:color="auto"/>
            <w:right w:val="none" w:sz="0" w:space="0" w:color="auto"/>
          </w:divBdr>
        </w:div>
        <w:div w:id="1716813217">
          <w:marLeft w:val="0"/>
          <w:marRight w:val="0"/>
          <w:marTop w:val="0"/>
          <w:marBottom w:val="0"/>
          <w:divBdr>
            <w:top w:val="none" w:sz="0" w:space="0" w:color="auto"/>
            <w:left w:val="none" w:sz="0" w:space="0" w:color="auto"/>
            <w:bottom w:val="none" w:sz="0" w:space="0" w:color="auto"/>
            <w:right w:val="none" w:sz="0" w:space="0" w:color="auto"/>
          </w:divBdr>
        </w:div>
      </w:divsChild>
    </w:div>
    <w:div w:id="1247690963">
      <w:bodyDiv w:val="1"/>
      <w:marLeft w:val="0"/>
      <w:marRight w:val="0"/>
      <w:marTop w:val="0"/>
      <w:marBottom w:val="0"/>
      <w:divBdr>
        <w:top w:val="none" w:sz="0" w:space="0" w:color="auto"/>
        <w:left w:val="none" w:sz="0" w:space="0" w:color="auto"/>
        <w:bottom w:val="none" w:sz="0" w:space="0" w:color="auto"/>
        <w:right w:val="none" w:sz="0" w:space="0" w:color="auto"/>
      </w:divBdr>
    </w:div>
    <w:div w:id="1363092554">
      <w:bodyDiv w:val="1"/>
      <w:marLeft w:val="0"/>
      <w:marRight w:val="0"/>
      <w:marTop w:val="0"/>
      <w:marBottom w:val="0"/>
      <w:divBdr>
        <w:top w:val="none" w:sz="0" w:space="0" w:color="auto"/>
        <w:left w:val="none" w:sz="0" w:space="0" w:color="auto"/>
        <w:bottom w:val="none" w:sz="0" w:space="0" w:color="auto"/>
        <w:right w:val="none" w:sz="0" w:space="0" w:color="auto"/>
      </w:divBdr>
    </w:div>
    <w:div w:id="1683125926">
      <w:bodyDiv w:val="1"/>
      <w:marLeft w:val="0"/>
      <w:marRight w:val="0"/>
      <w:marTop w:val="0"/>
      <w:marBottom w:val="0"/>
      <w:divBdr>
        <w:top w:val="none" w:sz="0" w:space="0" w:color="auto"/>
        <w:left w:val="none" w:sz="0" w:space="0" w:color="auto"/>
        <w:bottom w:val="none" w:sz="0" w:space="0" w:color="auto"/>
        <w:right w:val="none" w:sz="0" w:space="0" w:color="auto"/>
      </w:divBdr>
      <w:divsChild>
        <w:div w:id="1511025390">
          <w:marLeft w:val="0"/>
          <w:marRight w:val="0"/>
          <w:marTop w:val="0"/>
          <w:marBottom w:val="0"/>
          <w:divBdr>
            <w:top w:val="none" w:sz="0" w:space="0" w:color="auto"/>
            <w:left w:val="none" w:sz="0" w:space="0" w:color="auto"/>
            <w:bottom w:val="none" w:sz="0" w:space="0" w:color="auto"/>
            <w:right w:val="none" w:sz="0" w:space="0" w:color="auto"/>
          </w:divBdr>
        </w:div>
        <w:div w:id="1545825066">
          <w:marLeft w:val="0"/>
          <w:marRight w:val="0"/>
          <w:marTop w:val="0"/>
          <w:marBottom w:val="0"/>
          <w:divBdr>
            <w:top w:val="none" w:sz="0" w:space="0" w:color="auto"/>
            <w:left w:val="none" w:sz="0" w:space="0" w:color="auto"/>
            <w:bottom w:val="none" w:sz="0" w:space="0" w:color="auto"/>
            <w:right w:val="none" w:sz="0" w:space="0" w:color="auto"/>
          </w:divBdr>
        </w:div>
        <w:div w:id="1187984453">
          <w:marLeft w:val="0"/>
          <w:marRight w:val="0"/>
          <w:marTop w:val="0"/>
          <w:marBottom w:val="0"/>
          <w:divBdr>
            <w:top w:val="none" w:sz="0" w:space="0" w:color="auto"/>
            <w:left w:val="none" w:sz="0" w:space="0" w:color="auto"/>
            <w:bottom w:val="none" w:sz="0" w:space="0" w:color="auto"/>
            <w:right w:val="none" w:sz="0" w:space="0" w:color="auto"/>
          </w:divBdr>
        </w:div>
      </w:divsChild>
    </w:div>
    <w:div w:id="1802573887">
      <w:bodyDiv w:val="1"/>
      <w:marLeft w:val="0"/>
      <w:marRight w:val="0"/>
      <w:marTop w:val="0"/>
      <w:marBottom w:val="0"/>
      <w:divBdr>
        <w:top w:val="none" w:sz="0" w:space="0" w:color="auto"/>
        <w:left w:val="none" w:sz="0" w:space="0" w:color="auto"/>
        <w:bottom w:val="none" w:sz="0" w:space="0" w:color="auto"/>
        <w:right w:val="none" w:sz="0" w:space="0" w:color="auto"/>
      </w:divBdr>
    </w:div>
    <w:div w:id="183907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rc.on.ca/en/racial-discrimination-race-and-racism-fact-sheet" TargetMode="External"/><Relationship Id="rId12" Type="http://schemas.openxmlformats.org/officeDocument/2006/relationships/hyperlink" Target="http://www.ucalgary.ca/cared/antiracismdefined" TargetMode="External"/><Relationship Id="rId13" Type="http://schemas.openxmlformats.org/officeDocument/2006/relationships/hyperlink" Target="http://viablefuturescenter.org/racemattersinstitute/about-us-2/189-2/" TargetMode="External"/><Relationship Id="rId14" Type="http://schemas.openxmlformats.org/officeDocument/2006/relationships/hyperlink" Target="mailto:equity@communitywise.net" TargetMode="External"/><Relationship Id="rId15" Type="http://schemas.openxmlformats.org/officeDocument/2006/relationships/hyperlink" Target="http://www.ucalgary.ca/cared/antiracismdefined" TargetMode="External"/><Relationship Id="rId16" Type="http://schemas.openxmlformats.org/officeDocument/2006/relationships/hyperlink" Target="mailto:equity@communitywise.net" TargetMode="External"/><Relationship Id="rId17" Type="http://schemas.openxmlformats.org/officeDocument/2006/relationships/hyperlink" Target="mailto:board@communitywise.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rku.ca/mediar/special/diversityreportjune2009.pdf" TargetMode="External"/><Relationship Id="rId7" Type="http://schemas.openxmlformats.org/officeDocument/2006/relationships/hyperlink" Target="http://www.calgarycvo.org/wp-content/uploads/2014/01/InTheMix_Final_web.pdf" TargetMode="External"/><Relationship Id="rId8" Type="http://schemas.openxmlformats.org/officeDocument/2006/relationships/hyperlink" Target="http://communitywise.net/mission-values-what-we-are-doing/" TargetMode="External"/><Relationship Id="rId9" Type="http://schemas.openxmlformats.org/officeDocument/2006/relationships/hyperlink" Target="http://viablefuturescenter.org/racemattersinstitute/about-us-2/189-2/" TargetMode="External"/><Relationship Id="rId10" Type="http://schemas.openxmlformats.org/officeDocument/2006/relationships/hyperlink" Target="http://www.ucalgary.ca/cared/antiracism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5236</Characters>
  <Application>Microsoft Macintosh Word</Application>
  <DocSecurity>0</DocSecurity>
  <Lines>43</Lines>
  <Paragraphs>12</Paragraphs>
  <ScaleCrop>false</ScaleCrop>
  <Company>ThePirateBay</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Edworthy</dc:creator>
  <cp:keywords/>
  <dc:description/>
  <cp:lastModifiedBy>Thulasy Lettner</cp:lastModifiedBy>
  <cp:revision>20</cp:revision>
  <cp:lastPrinted>2016-11-24T18:26:00Z</cp:lastPrinted>
  <dcterms:created xsi:type="dcterms:W3CDTF">2016-11-02T19:03:00Z</dcterms:created>
  <dcterms:modified xsi:type="dcterms:W3CDTF">2017-01-08T19:01:00Z</dcterms:modified>
</cp:coreProperties>
</file>